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glyuo2ovtah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Détail Quantitatif Estimatif (DQE)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0cbr4xjni0p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DÉTAIL QUANTITATIF ESTIMATIF (DQE)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yd1rtbv5jef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Marché public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rc9t9tf57r7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Acheteur public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l'acheteur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jyi4isum6b5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de la consultation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de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3xeqoal2r32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du marché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7bzbkq9c3o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Candidat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5sefwuwhz8o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r0bs87hpqda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v2vka6ye251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DÉTAIL QUANTITATIF ESTIMATIF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96.85898353614897"/>
        <w:gridCol w:w="2575.46170365068"/>
        <w:gridCol w:w="797.7093772369363"/>
        <w:gridCol w:w="1713.935576234789"/>
        <w:gridCol w:w="1823.3357193987117"/>
        <w:gridCol w:w="1618.2104509663566"/>
        <w:tblGridChange w:id="0">
          <w:tblGrid>
            <w:gridCol w:w="496.85898353614897"/>
            <w:gridCol w:w="2575.46170365068"/>
            <w:gridCol w:w="797.7093772369363"/>
            <w:gridCol w:w="1713.935576234789"/>
            <w:gridCol w:w="1823.3357193987117"/>
            <w:gridCol w:w="1618.2104509663566"/>
          </w:tblGrid>
        </w:tblGridChange>
      </w:tblGrid>
      <w:tr>
        <w:trPr>
          <w:cantSplit w:val="0"/>
          <w:trHeight w:val="89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Désignation des prestations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Unité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Quantité estimée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Prix unitaire HT (€)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HT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6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7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8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9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hb8sbd8eqym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Récapitulatif</w:t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ol6i1mg0s3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Total HT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5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qwyxswdh1jt" w:id="12"/>
      <w:bookmarkEnd w:id="1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TVA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f8mkjxxlk6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Total TTC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5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bpf5vp8nqd8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xbzhonn4rq7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Observations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9gcm5e4kzwz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Engagement du candidat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candidat certifie que les prix unitaires indiqués dans le DQE sont identiques à ceux figurant au BPU et que le montant total résultant du présent document est établi conformément aux pièces de la consultation.</w:t>
      </w:r>
    </w:p>
    <w:p w:rsidR="00000000" w:rsidDel="00000000" w:rsidP="00000000" w:rsidRDefault="00000000" w:rsidRPr="00000000" w14:paraId="0000006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1p36as55bqn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Signature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et cachet de l'entreprise :</w:t>
      </w:r>
    </w:p>
    <w:p w:rsidR="00000000" w:rsidDel="00000000" w:rsidP="00000000" w:rsidRDefault="00000000" w:rsidRPr="00000000" w14:paraId="0000006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3hxowxlq696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tua4wo39r44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hmzes2x5qyn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10esooy5t2h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9k2lkgprhs4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nrhtr7qgztg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hx2gf16fn1l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DQE est utilisé :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à prix unitaires ;</w:t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accords-cadres à bons de commande ;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comparer les offres financières ;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analyser le coût estimatif d'exécution ;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conjointement avec le BPU.</w:t>
      </w:r>
    </w:p>
    <w:p w:rsidR="00000000" w:rsidDel="00000000" w:rsidP="00000000" w:rsidRDefault="00000000" w:rsidRPr="00000000" w14:paraId="0000007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f7v1xbbv6k4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parfaite cohérence entre le BPU et le DQE.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tous les calculs avant dépôt.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Ne jamais modifier les quantités fixées par l'acheteur.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unités (heure, m², unité, ml, tonne, etc.).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Relire le montant total qui servira généralement au classement des offres.</w:t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96ge9vhncj4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DQE est souvent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estimatif</w:t>
      </w:r>
      <w:r w:rsidDel="00000000" w:rsidR="00000000" w:rsidRPr="00000000">
        <w:rPr>
          <w:sz w:val="21"/>
          <w:szCs w:val="21"/>
          <w:rtl w:val="0"/>
        </w:rPr>
        <w:t xml:space="preserve"> et ne correspond pas nécessairement aux quantités réellement commandées.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erreur de formule ou de multiplication peut fortement impacter le classement de l'offre.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DQE doit être cohérent avec le BPU.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si le règlement de consultation lui confère ou non une valeur contractuelle.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DQE est le document de simulation financière permettant à l'acheteur de comparer les offres sur une base commune. Il est construit à partir des quantités estimatives définies par l'acheteur et des prix unitaires renseignés par l'entreprise dans son BPU.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