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jwxgft5xq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de relance simple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dkoljsc548b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g8fspe8w990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Relance concernant ma demande du [date]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courrier / courriel en date du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la demande initiale]</w:t>
      </w:r>
      <w:r w:rsidDel="00000000" w:rsidR="00000000" w:rsidRPr="00000000">
        <w:rPr>
          <w:sz w:val="21"/>
          <w:szCs w:val="21"/>
          <w:rtl w:val="0"/>
        </w:rPr>
        <w:t xml:space="preserve">, je vous ai adressé une demande concernant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 la demande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éventuelle du dossier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 jour et sauf erreur de ma part, je n'ai pas encore reçu de réponse.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donc de revenir vers vous afin de connaître l'état d'avancement de ma demande et de savoir si des éléments complémentaires sont nécessaires à son traitement.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pour votre retour et reste à votre disposition pour toute information utile.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réponse, je vous prie d'agréer, Madame, Monsieur, l'expression de mes salutations distinguées.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dp5hstlqaj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est restée sans réponse 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dossier semble en attente de traitement 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souhaitez connaître l'état d'avancement d'une démarche 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attendez la transmission d'un document 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n'avez pas obtenu de retour après un échange précédent 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délai annoncé paraît dépassé.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convient aussi bien aux relations avec les administrations qu'avec les associations, organismes publics, entreprises ou partenaires professionnels.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pehnepuphhj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Attendez un délai raisonnable avant de relancer.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Rappelez systématiquement la date de votre premier courrier ou courriel.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les références du dossier si elles existent.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Restez courtois et factuel dans votre rédaction.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Joignez, lorsque cela est utile, une copie de votre demande initiale.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trace de vos démarches et de vos relances successives.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 aucune réponse n'est obtenue après plusieurs relances, renseignez-vous sur les éventuelles démarches complémentaires envisageables.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2nbw83uoce1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absence de réponse ne signifie pas nécessairement que votre demande a été ignorée.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dossiers nécessitent des délais de traitement importants.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Évitez les relances trop fréquentes qui pourraient compliquer le suivi de votre dossier.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votre demande initiale a bien été adressée au bon interlocuteur.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périodes (vacances, fin d'année, restructurations, forte activité) peuvent rallonger les délais habituels.</w:t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wtaaldjbyxo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relance est un outil de suivi essentiel dans la gestion administrative et professionnelle.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Beaucoup de dossiers connaissent des retards liés à la charge de travail, à l'absence d'un agent, à une transmission incomplète ou à la nécessité d'effectuer des vérifications complémentaires.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relance courtoise permet souvent de remettre un dossier en visibilité sans créer de tension inutile avec votre interlocuteur.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L'objectif n'est pas de reprocher l'absence de réponse mais de rappeler l'existence de votre demande et d'obtenir des informations sur son traitement.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la majorité des cas, une relance claire et respectueuse permet de débloquer une situation ou d'obtenir un délai prévisionnel de réponse.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l5qne1jpyrz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Vérifier la date de votre demande initiale.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S'assurer qu'un délai raisonnable s'est écoulé.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Rappeler brièvement l'objet de la demande.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l'état d'avancement du dossier.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Archiver la relance et la réponse obtenue.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Prévoir une nouvelle relance uniquement si nécessaire.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