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wdaezhabgrt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Courrier de demande de régularisation d'une candidature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wntqks811e5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Candidat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c3l3u1mm9un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de régularisation de votre candidature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 cadre de la procédure de passation du marché public référencé ci-dessus, nous avons procédé à l'examen de votre dossier de candidature transmis le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  <w:r w:rsidDel="00000000" w:rsidR="00000000" w:rsidRPr="00000000">
        <w:rPr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cette occasion, il a été constaté que certaines pièces ou informations demandées dans les documents de la consultation sont absentes, incomplètes ou nécessitent une régularisation.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dispositions applicables à la commande publique, nous vous invitons à compléter votre dossier en nous transmettant les éléments suivants 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adresser les documents demandés au plus tard le :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limite de régularisation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documents pourront être transmis :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Par voie électronique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Par tout autre moyen autorisé par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de transmission des pièces demandées dans le délai imparti, votre candidature pourra être examinée sur la base des seuls éléments fournis et, le cas échéant, être déclarée incomplète.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toute question relative à la présente demande, vous pouvez contacter :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Coordonnées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votre diligence et vous prions d'agréer, Madame, Monsieur, l'expression de nos salutations distinguées.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pouvoir adjudicateur / Le représentant de l'acheteur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2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2npv61x18dv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notamment être utilisé lorsque :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pièce de candidature demandée n'a pas été transmise ;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document est incomplet ou illisible ;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signature manque sur un document requis ;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certaines informations relatives aux capacités du candidat sont absentes ;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dossier nécessite une régularisation autorisée par les règles de la consultation.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o8hmtcbbhvw7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y3nyy3v7xpl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Identifier précisément les documents attendus.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Fixer une date limite claire et identique pour tous les candidats concernés.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la preuve de l'envoi de la demande.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les réponses reçues dans le dossier de consultation.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conformité des pièces transmises après régularisation.</w:t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77n03usgkvo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régularisation ne doit pas permettre au candidat de modifier substantiellement sa candidature.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Tous les candidats placés dans une situation comparable doivent bénéficier du même traitement.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demande doit être suffisamment précise pour permettre au candidat de comprendre les éléments attendus.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délais fixés doivent permettre une réponse effective tout en respectant le calendrier de la procédure.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L'ensemble des échanges doit être conservé afin d'assurer la traçabilité de la procédure.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