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h095031k6q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Bordereau des Prix Unitaires (BPU)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fvibd9z3jq7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BORDEREAU DES PRIX UNITAIRES (BPU)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4yqpyr2h93p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03pyx39uamx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de l'acheteur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lcwxywbf6yuz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la consultation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de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9cauka2pw8t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Candidat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dt22ocb83gal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BORDEREAU DES PRIX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3co3qu1jnte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Lot n° ........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mtomtwqucgq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 du lot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04.76182011368644"/>
        <w:gridCol w:w="2671.996056932083"/>
        <w:gridCol w:w="810.3974176137167"/>
        <w:gridCol w:w="3130.4494531821283"/>
        <w:gridCol w:w="1907.9070631820073"/>
        <w:tblGridChange w:id="0">
          <w:tblGrid>
            <w:gridCol w:w="504.76182011368644"/>
            <w:gridCol w:w="2671.996056932083"/>
            <w:gridCol w:w="810.3974176137167"/>
            <w:gridCol w:w="3130.4494531821283"/>
            <w:gridCol w:w="1907.9070631820073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 des prestations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Quantité estimative (si applicable)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 unitaire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9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8jqr879j61m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vkju1qthtzp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1"/>
          <w:szCs w:val="41"/>
        </w:rPr>
      </w:pPr>
      <w:bookmarkStart w:colFirst="0" w:colLast="0" w:name="_yspwiyz1rrnp" w:id="11"/>
      <w:bookmarkEnd w:id="11"/>
      <w:r w:rsidDel="00000000" w:rsidR="00000000" w:rsidRPr="00000000">
        <w:rPr>
          <w:b w:val="1"/>
          <w:bCs w:val="1"/>
          <w:sz w:val="41"/>
          <w:szCs w:val="41"/>
          <w:rtl w:val="0"/>
        </w:rPr>
        <w:t xml:space="preserve">Prestations complémentaires (le cas échéant)</w:t>
      </w:r>
    </w:p>
    <w:tbl>
      <w:tblPr>
        <w:tblStyle w:val="Table2"/>
        <w:tblW w:w="54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1610"/>
        <w:gridCol w:w="875"/>
        <w:gridCol w:w="2420"/>
        <w:tblGridChange w:id="0">
          <w:tblGrid>
            <w:gridCol w:w="545"/>
            <w:gridCol w:w="1610"/>
            <w:gridCol w:w="875"/>
            <w:gridCol w:w="24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 unitaire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zkbn357cu9s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Prestations optionnelles (le cas échéant)</w:t>
      </w:r>
    </w:p>
    <w:tbl>
      <w:tblPr>
        <w:tblStyle w:val="Table3"/>
        <w:tblW w:w="54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1610"/>
        <w:gridCol w:w="875"/>
        <w:gridCol w:w="2420"/>
        <w:tblGridChange w:id="0">
          <w:tblGrid>
            <w:gridCol w:w="545"/>
            <w:gridCol w:w="1610"/>
            <w:gridCol w:w="875"/>
            <w:gridCol w:w="242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 unitaire HT (€)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3ld2484ssjl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Conditions de prix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prix indiqués au présent bordereau comprennent notamment :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frais de personnel.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frais de déplacement.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charges sociales et fiscales.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fournitures nécessaires à l'exécution des prestations.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frais administratifs.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assurances obligatoires.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Toutes sujétions nécessaires à la parfaite exécution des prestations.</w:t>
      </w:r>
    </w:p>
    <w:p w:rsidR="00000000" w:rsidDel="00000000" w:rsidP="00000000" w:rsidRDefault="00000000" w:rsidRPr="00000000" w14:paraId="0000007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amsqwn7kiu7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Modalités de révision des prix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fermes.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fermes actualisables.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Prix révisables.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0vctrif3dkb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Formule de révision (le cas échéant)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sxck5ku8oho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Remises éventuelles</w:t>
      </w:r>
    </w:p>
    <w:p w:rsidR="00000000" w:rsidDel="00000000" w:rsidP="00000000" w:rsidRDefault="00000000" w:rsidRPr="00000000" w14:paraId="0000008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mcu2u4wrgh1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Remise consentie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de : ............ %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Conditions :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t8x3lydbcs4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du candidat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gc0vtwpu8ir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Document contractuel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Bordereau des Prix Unitaires :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A été intégralement renseigné par le candidat.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Engage le titulaire en cas d'attribution du marché.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Fait partie intégrante des pièces contractuelles du marché.</w:t>
      </w:r>
    </w:p>
    <w:p w:rsidR="00000000" w:rsidDel="00000000" w:rsidP="00000000" w:rsidRDefault="00000000" w:rsidRPr="00000000" w14:paraId="0000009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0h2kxl8vsec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Engagement du candidat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9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: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que les prix indiqués au présent bordereau sont établis conformément aux conditions de la consultation.</w:t>
      </w:r>
    </w:p>
    <w:p w:rsidR="00000000" w:rsidDel="00000000" w:rsidP="00000000" w:rsidRDefault="00000000" w:rsidRPr="00000000" w14:paraId="000000A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8i2zvjsy93x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et cachet de l'entreprise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y23vjd87nk7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Exemple simplifié</w:t>
      </w:r>
    </w:p>
    <w:p w:rsidR="00000000" w:rsidDel="00000000" w:rsidP="00000000" w:rsidRDefault="00000000" w:rsidRPr="00000000" w14:paraId="000000A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248i5ol310d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d'entretien des espaces verts</w:t>
      </w:r>
    </w:p>
    <w:tbl>
      <w:tblPr>
        <w:tblStyle w:val="Table4"/>
        <w:tblW w:w="67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305"/>
        <w:gridCol w:w="875"/>
        <w:gridCol w:w="2030"/>
        <w:tblGridChange w:id="0">
          <w:tblGrid>
            <w:gridCol w:w="545"/>
            <w:gridCol w:w="3305"/>
            <w:gridCol w:w="875"/>
            <w:gridCol w:w="203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 unitaire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Tonte de pelouse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m²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0,45 €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Taille de haie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3,50 €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Désherbage manuel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heure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35,00 €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Évacuation des déchets verts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tonne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75,00 €</w:t>
            </w:r>
          </w:p>
        </w:tc>
      </w:tr>
    </w:tbl>
    <w:p w:rsidR="00000000" w:rsidDel="00000000" w:rsidP="00000000" w:rsidRDefault="00000000" w:rsidRPr="00000000" w14:paraId="000000B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1ezmg5ihgwk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pouvant accompagner le BPU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Détail estimatif.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DPGF.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Mémoire technique.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d'engagement.</w:t>
      </w:r>
    </w:p>
    <w:p w:rsidR="00000000" w:rsidDel="00000000" w:rsidP="00000000" w:rsidRDefault="00000000" w:rsidRPr="00000000" w14:paraId="000000C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financière détaillée.</w:t>
      </w:r>
    </w:p>
    <w:p w:rsidR="00000000" w:rsidDel="00000000" w:rsidP="00000000" w:rsidRDefault="00000000" w:rsidRPr="00000000" w14:paraId="000000C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Catalogue tarifaire.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93zd52ogmbl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z191wmp76rs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f1o40oa89ix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BPU peut être utilisé :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à prix unitaires ;</w:t>
      </w:r>
    </w:p>
    <w:p w:rsidR="00000000" w:rsidDel="00000000" w:rsidP="00000000" w:rsidRDefault="00000000" w:rsidRPr="00000000" w14:paraId="000000C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accords-cadres à bons de commande ;</w:t>
      </w:r>
    </w:p>
    <w:p w:rsidR="00000000" w:rsidDel="00000000" w:rsidP="00000000" w:rsidRDefault="00000000" w:rsidRPr="00000000" w14:paraId="000000C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d'entretien ;</w:t>
      </w:r>
    </w:p>
    <w:p w:rsidR="00000000" w:rsidDel="00000000" w:rsidP="00000000" w:rsidRDefault="00000000" w:rsidRPr="00000000" w14:paraId="000000C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travaux ;</w:t>
      </w:r>
    </w:p>
    <w:p w:rsidR="00000000" w:rsidDel="00000000" w:rsidP="00000000" w:rsidRDefault="00000000" w:rsidRPr="00000000" w14:paraId="000000D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services ;</w:t>
      </w:r>
    </w:p>
    <w:p w:rsidR="00000000" w:rsidDel="00000000" w:rsidP="00000000" w:rsidRDefault="00000000" w:rsidRPr="00000000" w14:paraId="000000D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fournitures ;</w:t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de toute consultation nécessitant une offre financière détaillée.</w:t>
      </w:r>
    </w:p>
    <w:p w:rsidR="00000000" w:rsidDel="00000000" w:rsidP="00000000" w:rsidRDefault="00000000" w:rsidRPr="00000000" w14:paraId="000000D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wjyymrd504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chaque ligne du BPU est renseignée.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S'assurer que les prix couvrent l'ensemble des coûts.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la cohérence avec le mémoire technique.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unités utilisées (heure, m², mètre linéaire, unité, forfait, etc.).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évolutions possibles des coûts avant de fixer les prix.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Relire attentivement le BPU avant dépôt de l'offre.</w:t>
      </w:r>
    </w:p>
    <w:p w:rsidR="00000000" w:rsidDel="00000000" w:rsidP="00000000" w:rsidRDefault="00000000" w:rsidRPr="00000000" w14:paraId="000000D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orcx4bcgugs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prix du BPU deviennent contractuels après attribution.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erreur de prix peut avoir des conséquences importantes sur la rentabilité du marché.</w:t>
      </w:r>
    </w:p>
    <w:p w:rsidR="00000000" w:rsidDel="00000000" w:rsidP="00000000" w:rsidRDefault="00000000" w:rsidRPr="00000000" w14:paraId="000000D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l'absence d'incohérence entre le BPU, la DPGF et l'acte d'engagement.</w:t>
      </w:r>
    </w:p>
    <w:p w:rsidR="00000000" w:rsidDel="00000000" w:rsidP="00000000" w:rsidRDefault="00000000" w:rsidRPr="00000000" w14:paraId="000000D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 cadre de réponse imposé par l'acheteur.</w:t>
      </w:r>
    </w:p>
    <w:p w:rsidR="00000000" w:rsidDel="00000000" w:rsidP="00000000" w:rsidRDefault="00000000" w:rsidRPr="00000000" w14:paraId="000000DF">
      <w:pPr>
        <w:spacing w:after="220" w:before="220" w:line="342.85714285714283" w:lineRule="auto"/>
        <w:rPr>
          <w:b w:val="1"/>
          <w:bCs w:val="1"/>
          <w:sz w:val="33"/>
          <w:szCs w:val="33"/>
        </w:rPr>
      </w:pPr>
      <w:r w:rsidDel="00000000" w:rsidR="00000000" w:rsidRPr="00000000">
        <w:rPr>
          <w:sz w:val="21"/>
          <w:szCs w:val="21"/>
          <w:rtl w:val="0"/>
        </w:rPr>
        <w:t xml:space="preserve">⚠ Ne pas modifier la structure du BPU fourni dans le DCE sauf autorisation expresse.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Bordereau des Prix Unitaires (BPU) est le document de référence de l'offre financière dans les marchés à prix unitaires. Il fixe les prix applicables pendant toute la durée du contrat et sert de base à la facturation des prestations effectivement exécutées. Sa rédaction doit être particulièrement rigoureuse car il engage directement l'entreprise sur les conditions financières du marché.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